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line="240" w:lineRule="auto"/>
        <w:rPr>
          <w:rFonts w:ascii="Times New Roman" w:hAnsi="Times New Roman" w:eastAsia="宋体"/>
          <w:color w:val="000000"/>
          <w:kern w:val="44"/>
        </w:rPr>
      </w:pPr>
      <w:bookmarkStart w:id="0" w:name="_Toc80885725"/>
      <w:r>
        <w:rPr>
          <w:rFonts w:hint="eastAsia" w:ascii="Times New Roman" w:hAnsi="Times New Roman" w:eastAsia="宋体"/>
          <w:color w:val="000000"/>
          <w:kern w:val="44"/>
        </w:rPr>
        <w:t>表</w:t>
      </w:r>
      <w:r>
        <w:rPr>
          <w:rFonts w:ascii="Times New Roman" w:hAnsi="Times New Roman" w:eastAsia="宋体"/>
          <w:color w:val="000000"/>
          <w:kern w:val="44"/>
        </w:rPr>
        <w:t>7-1</w:t>
      </w:r>
      <w:r>
        <w:rPr>
          <w:rFonts w:hint="eastAsia" w:ascii="Times New Roman" w:hAnsi="Times New Roman" w:eastAsia="宋体"/>
          <w:color w:val="000000"/>
          <w:kern w:val="44"/>
        </w:rPr>
        <w:t>教学质量评估统计表（</w:t>
      </w:r>
      <w:r>
        <w:rPr>
          <w:rFonts w:hint="eastAsia" w:ascii="Times New Roman" w:hAnsi="Times New Roman" w:eastAsia="宋体"/>
          <w:color w:val="000000"/>
          <w:kern w:val="44"/>
          <w:sz w:val="32"/>
          <w:szCs w:val="32"/>
        </w:rPr>
        <w:t>20</w:t>
      </w:r>
      <w:r>
        <w:rPr>
          <w:rFonts w:hint="eastAsia" w:ascii="Times New Roman" w:hAnsi="Times New Roman"/>
          <w:color w:val="000000"/>
          <w:kern w:val="44"/>
          <w:sz w:val="32"/>
          <w:szCs w:val="32"/>
          <w:lang w:val="en-US" w:eastAsia="zh-CN"/>
        </w:rPr>
        <w:t>20</w:t>
      </w:r>
      <w:r>
        <w:rPr>
          <w:rFonts w:hint="eastAsia" w:ascii="Times New Roman" w:hAnsi="Times New Roman" w:eastAsia="宋体"/>
          <w:color w:val="000000"/>
          <w:kern w:val="44"/>
          <w:sz w:val="32"/>
          <w:szCs w:val="32"/>
        </w:rPr>
        <w:t>-202</w:t>
      </w:r>
      <w:r>
        <w:rPr>
          <w:rFonts w:hint="eastAsia" w:ascii="Times New Roman" w:hAnsi="Times New Roman"/>
          <w:color w:val="000000"/>
          <w:kern w:val="44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宋体"/>
          <w:color w:val="000000"/>
          <w:kern w:val="44"/>
        </w:rPr>
        <w:t>学年）</w:t>
      </w:r>
      <w:bookmarkEnd w:id="0"/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2551"/>
        <w:gridCol w:w="3402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学院名称</w:t>
            </w:r>
          </w:p>
        </w:tc>
        <w:tc>
          <w:tcPr>
            <w:tcW w:w="2551" w:type="dxa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学院督导人数</w:t>
            </w:r>
          </w:p>
        </w:tc>
        <w:tc>
          <w:tcPr>
            <w:tcW w:w="3402" w:type="dxa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学院督导听课数</w:t>
            </w:r>
          </w:p>
        </w:tc>
        <w:tc>
          <w:tcPr>
            <w:tcW w:w="3969" w:type="dxa"/>
          </w:tcPr>
          <w:p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学院领导听课数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>
            <w:pPr>
              <w:rPr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5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2551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>
            <w:pPr>
              <w:rPr>
                <w:sz w:val="32"/>
                <w:szCs w:val="32"/>
              </w:rPr>
            </w:pPr>
          </w:p>
        </w:tc>
        <w:tc>
          <w:tcPr>
            <w:tcW w:w="3969" w:type="dxa"/>
          </w:tcPr>
          <w:p>
            <w:pPr>
              <w:rPr>
                <w:sz w:val="32"/>
                <w:szCs w:val="32"/>
              </w:rPr>
            </w:pPr>
          </w:p>
        </w:tc>
      </w:tr>
    </w:tbl>
    <w:p>
      <w:pPr>
        <w:rPr>
          <w:sz w:val="32"/>
          <w:szCs w:val="32"/>
        </w:rPr>
      </w:pPr>
      <w:r>
        <w:rPr>
          <w:sz w:val="32"/>
          <w:szCs w:val="32"/>
        </w:rPr>
        <w:t>督导只填学院级督导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不填学校级督导</w:t>
      </w:r>
      <w:r>
        <w:rPr>
          <w:rFonts w:hint="eastAsia"/>
          <w:sz w:val="32"/>
          <w:szCs w:val="32"/>
        </w:rPr>
        <w:t>，如该督导既是学院督导也是学校督导则不统计在内。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/>
          <w:sz w:val="32"/>
          <w:szCs w:val="32"/>
        </w:rPr>
        <w:t>学院领导包含党委书记、党委副书记、院长、副院长等副处级及以上干部。</w:t>
      </w:r>
    </w:p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62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eastAsia="宋体" w:cs="Times New Roman"/>
      <w:b/>
      <w:bCs/>
      <w:kern w:val="0"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0"/>
    <w:pPr>
      <w:spacing w:after="120" w:afterLines="0" w:afterAutospacing="0"/>
      <w:ind w:left="420" w:leftChars="200"/>
    </w:p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2021-10-12T09:20:03Z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9E8A9BDEDBBD46F6A3993989C65EE68F</vt:lpwstr>
  </property>
</Properties>
</file>